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dcef6bffc94e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Olden,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EIGEDOMSINVEST AS</w:t>
      </w:r>
    </w:p>
    <w:sectPr>
      <w:headerReference xmlns:r="http://schemas.openxmlformats.org/officeDocument/2006/relationships" w:type="default" r:id="R1b4326d219234177"/>
      <w:footerReference xmlns:r="http://schemas.openxmlformats.org/officeDocument/2006/relationships" w:type="default" r:id="R90c81c6e2eb2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EIGEDOMSINVEST AS   ·   Org.nr 927 190 885   ·   Beinnesvegen 43   ·   6788 OLDEN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EIGEDOMSINVEST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326d219234177" /><Relationship Type="http://schemas.openxmlformats.org/officeDocument/2006/relationships/footer" Target="/word/footer1.xml" Id="R90c81c6e2eb242a3" /></Relationships>
</file>